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DF" w:rsidRDefault="006D1FDF">
      <w:pPr>
        <w:pStyle w:val="Style1"/>
        <w:kinsoku w:val="0"/>
        <w:autoSpaceDE/>
        <w:autoSpaceDN/>
        <w:adjustRightInd/>
        <w:spacing w:before="576" w:line="199" w:lineRule="auto"/>
        <w:ind w:left="2376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RESOLUCION No. TAT- 2109-2012</w:t>
      </w:r>
    </w:p>
    <w:p w:rsidR="006D1FDF" w:rsidRDefault="006D1FDF" w:rsidP="006D1FDF">
      <w:pPr>
        <w:pStyle w:val="Style1"/>
        <w:kinsoku w:val="0"/>
        <w:autoSpaceDE/>
        <w:autoSpaceDN/>
        <w:adjustRightInd/>
        <w:spacing w:before="540"/>
        <w:ind w:right="144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TRIBUNAL ADMINISTRATIVO DE TRANSPORTE. San José,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a las once </w:t>
      </w:r>
      <w:r>
        <w:rPr>
          <w:rFonts w:ascii="Verdana" w:hAnsi="Verdana" w:cs="Verdana"/>
          <w:sz w:val="22"/>
          <w:szCs w:val="22"/>
          <w:lang w:val="es-ES" w:eastAsia="es-ES"/>
        </w:rPr>
        <w:t>horas treinta minutos del veinticinco de setiembre del dos mil doce.</w:t>
      </w:r>
    </w:p>
    <w:p w:rsidR="006D1FDF" w:rsidRDefault="006D1FDF" w:rsidP="006D1FDF">
      <w:pPr>
        <w:pStyle w:val="Style1"/>
        <w:kinsoku w:val="0"/>
        <w:autoSpaceDE/>
        <w:autoSpaceDN/>
        <w:adjustRightInd/>
        <w:spacing w:before="288"/>
        <w:ind w:right="144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Se conoce Desistimiento de Recurso de Apelación, presentado contra el Consejo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de Transporte Público, por la omisión de dar respuesta a solicitud de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autorización de nueva ruta entre San José y Paso Canoas, que interpusiera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T</w:t>
      </w:r>
      <w:r w:rsidR="00436D22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C</w:t>
      </w:r>
      <w:r w:rsidR="00436D22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P</w:t>
      </w:r>
      <w:r w:rsidR="00436D22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L</w:t>
      </w:r>
      <w:r w:rsidR="00436D22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 w:rsidR="00573D97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cedula </w:t>
      </w:r>
      <w:r w:rsidR="00573D97">
        <w:rPr>
          <w:rFonts w:ascii="Verdana" w:hAnsi="Verdana" w:cs="Verdana"/>
          <w:spacing w:val="3"/>
          <w:sz w:val="22"/>
          <w:szCs w:val="22"/>
          <w:lang w:val="es-ES" w:eastAsia="es-ES"/>
        </w:rPr>
        <w:t>jurídica…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. El desistimiento lo presentan los representantes de la empresa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señores 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A</w:t>
      </w:r>
      <w:r w:rsidR="00436D22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S</w:t>
      </w:r>
      <w:r w:rsidR="00436D22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A</w:t>
      </w:r>
      <w:r w:rsidR="00436D22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 w:rsidR="00573D97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cédula de identidad </w:t>
      </w:r>
      <w:r w:rsidR="00573D97">
        <w:rPr>
          <w:rFonts w:ascii="Verdana" w:hAnsi="Verdana" w:cs="Verdana"/>
          <w:spacing w:val="-1"/>
          <w:sz w:val="22"/>
          <w:szCs w:val="22"/>
          <w:lang w:val="es-ES" w:eastAsia="es-ES"/>
        </w:rPr>
        <w:t>número…</w:t>
      </w:r>
      <w:r w:rsidR="00436D22">
        <w:rPr>
          <w:rFonts w:ascii="Verdana" w:hAnsi="Verdana" w:cs="Verdana"/>
          <w:spacing w:val="-1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 y 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T</w:t>
      </w:r>
      <w:r w:rsidR="00436D22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A</w:t>
      </w:r>
      <w:r w:rsidR="00436D22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G</w:t>
      </w:r>
      <w:r w:rsidR="00436D22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W</w:t>
      </w:r>
      <w:r w:rsidR="00436D22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 w:rsidR="00573D97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cédula de identidad </w:t>
      </w:r>
      <w:r w:rsidR="00573D97">
        <w:rPr>
          <w:rFonts w:ascii="Verdana" w:hAnsi="Verdana" w:cs="Verdana"/>
          <w:spacing w:val="-3"/>
          <w:sz w:val="22"/>
          <w:szCs w:val="22"/>
          <w:lang w:val="es-ES" w:eastAsia="es-ES"/>
        </w:rPr>
        <w:t>número…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, quienes </w:t>
      </w:r>
      <w:r>
        <w:rPr>
          <w:rFonts w:ascii="Verdana" w:hAnsi="Verdana" w:cs="Verdana"/>
          <w:sz w:val="22"/>
          <w:szCs w:val="22"/>
          <w:lang w:val="es-ES" w:eastAsia="es-ES"/>
        </w:rPr>
        <w:t>actúan conjuntamente como Apoderados Generalísimos sin Límite de Suma,</w:t>
      </w:r>
    </w:p>
    <w:p w:rsidR="006D1FDF" w:rsidRDefault="006D1FDF">
      <w:pPr>
        <w:pStyle w:val="Style1"/>
        <w:kinsoku w:val="0"/>
        <w:autoSpaceDE/>
        <w:autoSpaceDN/>
        <w:adjustRightInd/>
        <w:spacing w:before="288" w:line="732" w:lineRule="auto"/>
        <w:ind w:right="3816"/>
        <w:rPr>
          <w:rFonts w:ascii="Verdana" w:hAnsi="Verdana" w:cs="Verdana"/>
          <w:b/>
          <w:bCs/>
          <w:spacing w:val="-18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 xml:space="preserve">Expediente Administrativo No. TAT-033-12 </w:t>
      </w:r>
      <w:r>
        <w:rPr>
          <w:rFonts w:ascii="Verdana" w:hAnsi="Verdana" w:cs="Verdana"/>
          <w:b/>
          <w:bCs/>
          <w:spacing w:val="-18"/>
          <w:sz w:val="22"/>
          <w:szCs w:val="22"/>
          <w:lang w:val="es-ES" w:eastAsia="es-ES"/>
        </w:rPr>
        <w:t>REDACTA LA JUEZA PÉREZ PELÁEZ:</w:t>
      </w:r>
    </w:p>
    <w:p w:rsidR="006D1FDF" w:rsidRDefault="006D1FDF">
      <w:pPr>
        <w:pStyle w:val="Style1"/>
        <w:kinsoku w:val="0"/>
        <w:autoSpaceDE/>
        <w:autoSpaceDN/>
        <w:adjustRightInd/>
        <w:spacing w:before="396" w:line="199" w:lineRule="auto"/>
        <w:ind w:left="2952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CONSIDERANDO UNICO:</w:t>
      </w:r>
    </w:p>
    <w:p w:rsidR="006D1FDF" w:rsidRDefault="006D1FDF">
      <w:pPr>
        <w:pStyle w:val="Style1"/>
        <w:kinsoku w:val="0"/>
        <w:autoSpaceDE/>
        <w:autoSpaceDN/>
        <w:adjustRightInd/>
        <w:spacing w:before="396"/>
        <w:ind w:right="7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Mediante escrito presentado en este Tribunal en fecha 14 de setiembre de 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los representantes de la empresa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T</w:t>
      </w:r>
      <w:r w:rsidR="00436D22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C</w:t>
      </w:r>
      <w:r w:rsidR="00436D22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P</w:t>
      </w:r>
      <w:r w:rsidR="00436D22"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L</w:t>
      </w:r>
      <w:r w:rsidR="00436D22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 w:rsidR="00573D97">
        <w:rPr>
          <w:rFonts w:ascii="Verdana" w:hAnsi="Verdana" w:cs="Verdana"/>
          <w:b/>
          <w:bCs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z w:val="22"/>
          <w:szCs w:val="22"/>
          <w:lang w:val="es-ES" w:eastAsia="es-ES"/>
        </w:rPr>
        <w:t>indican:</w:t>
      </w:r>
    </w:p>
    <w:p w:rsidR="00436D22" w:rsidRDefault="00436D22">
      <w:pPr>
        <w:pStyle w:val="Style1"/>
        <w:kinsoku w:val="0"/>
        <w:autoSpaceDE/>
        <w:autoSpaceDN/>
        <w:adjustRightInd/>
        <w:spacing w:before="396"/>
        <w:ind w:right="72"/>
        <w:jc w:val="both"/>
        <w:rPr>
          <w:rFonts w:ascii="Verdana" w:hAnsi="Verdana" w:cs="Verdana"/>
          <w:sz w:val="22"/>
          <w:szCs w:val="22"/>
          <w:lang w:val="es-ES" w:eastAsia="es-ES"/>
        </w:rPr>
      </w:pPr>
    </w:p>
    <w:p w:rsidR="006D1FDF" w:rsidRDefault="006D1FDF">
      <w:pPr>
        <w:pStyle w:val="Style1"/>
        <w:kinsoku w:val="0"/>
        <w:autoSpaceDE/>
        <w:autoSpaceDN/>
        <w:adjustRightInd/>
        <w:spacing w:before="180"/>
        <w:ind w:left="1080" w:right="72"/>
        <w:jc w:val="both"/>
        <w:rPr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22"/>
          <w:szCs w:val="22"/>
          <w:u w:val="single"/>
          <w:lang w:val="es-ES" w:eastAsia="es-ES"/>
        </w:rPr>
        <w:t>"Por carecer de interés actual</w:t>
      </w:r>
      <w:r>
        <w:rPr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  <w:t xml:space="preserve"> para nuestra representada, con fundamento en lo dispuesto en el numeral 337, SIGUIENTES Y </w:t>
      </w:r>
      <w:r>
        <w:rPr>
          <w:rFonts w:ascii="Verdana" w:hAnsi="Verdana" w:cs="Verdana"/>
          <w:b/>
          <w:bCs/>
          <w:i/>
          <w:iCs/>
          <w:spacing w:val="2"/>
          <w:sz w:val="22"/>
          <w:szCs w:val="22"/>
          <w:lang w:val="es-ES" w:eastAsia="es-ES"/>
        </w:rPr>
        <w:t xml:space="preserve">CONCORDANTES de la LEY GENERAL DE LA ADMINISTRACIÓN </w:t>
      </w:r>
      <w:r>
        <w:rPr>
          <w:rFonts w:ascii="Verdana" w:hAnsi="Verdana" w:cs="Verdana"/>
          <w:b/>
          <w:bCs/>
          <w:i/>
          <w:iCs/>
          <w:spacing w:val="18"/>
          <w:sz w:val="22"/>
          <w:szCs w:val="22"/>
          <w:lang w:val="es-ES" w:eastAsia="es-ES"/>
        </w:rPr>
        <w:t xml:space="preserve">PÚBLICA; por este medio </w:t>
      </w:r>
      <w:r>
        <w:rPr>
          <w:rFonts w:ascii="Verdana" w:hAnsi="Verdana" w:cs="Verdana"/>
          <w:b/>
          <w:bCs/>
          <w:i/>
          <w:iCs/>
          <w:spacing w:val="18"/>
          <w:sz w:val="22"/>
          <w:szCs w:val="22"/>
          <w:u w:val="single"/>
          <w:lang w:val="es-ES" w:eastAsia="es-ES"/>
        </w:rPr>
        <w:t xml:space="preserve">SE DESISTE DEL RECURSO DE </w:t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  <w:lang w:val="es-ES" w:eastAsia="es-ES"/>
        </w:rPr>
        <w:t>APELACIÓN</w:t>
      </w:r>
      <w:r>
        <w:rPr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  <w:t xml:space="preserve"> que se refiere este expediente."</w:t>
      </w:r>
    </w:p>
    <w:p w:rsidR="00436D22" w:rsidRDefault="00436D22">
      <w:pPr>
        <w:pStyle w:val="Style1"/>
        <w:kinsoku w:val="0"/>
        <w:autoSpaceDE/>
        <w:autoSpaceDN/>
        <w:adjustRightInd/>
        <w:spacing w:before="180"/>
        <w:ind w:left="1080" w:right="72"/>
        <w:jc w:val="both"/>
        <w:rPr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</w:pPr>
    </w:p>
    <w:p w:rsidR="006D1FDF" w:rsidRDefault="006D1FDF">
      <w:pPr>
        <w:pStyle w:val="Style1"/>
        <w:kinsoku w:val="0"/>
        <w:autoSpaceDE/>
        <w:autoSpaceDN/>
        <w:adjustRightInd/>
        <w:spacing w:before="432" w:after="900"/>
        <w:ind w:left="144" w:right="144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Visto lo anterior y de conformidad con el artículo 337 de la Ley General de la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Administración Pública existe la figura del Desistimiento como una forma </w:t>
      </w:r>
      <w:r>
        <w:rPr>
          <w:rFonts w:ascii="Verdana" w:hAnsi="Verdana" w:cs="Verdana"/>
          <w:sz w:val="22"/>
          <w:szCs w:val="22"/>
          <w:lang w:val="es-ES" w:eastAsia="es-ES"/>
        </w:rPr>
        <w:t>anormal de terminación del procedimiento administrativo, al respecto reza el citado numeral:</w:t>
      </w:r>
    </w:p>
    <w:p w:rsidR="006D1FDF" w:rsidRDefault="006D1FDF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436D22" w:rsidRDefault="00436D22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436D22" w:rsidRDefault="00436D22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436D22" w:rsidRDefault="00436D22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436D22" w:rsidRDefault="00436D22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436D22" w:rsidRDefault="00436D22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436D22" w:rsidRDefault="00436D22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6D1FDF" w:rsidRDefault="006D1FDF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6D1FDF" w:rsidRDefault="006D1FDF">
      <w:pPr>
        <w:pStyle w:val="Style1"/>
        <w:tabs>
          <w:tab w:val="right" w:pos="9005"/>
        </w:tabs>
        <w:kinsoku w:val="0"/>
        <w:autoSpaceDE/>
        <w:autoSpaceDN/>
        <w:adjustRightInd/>
        <w:spacing w:line="206" w:lineRule="auto"/>
        <w:ind w:left="6624"/>
        <w:rPr>
          <w:sz w:val="19"/>
          <w:szCs w:val="19"/>
          <w:lang w:val="es-ES" w:eastAsia="es-ES"/>
        </w:rPr>
      </w:pPr>
    </w:p>
    <w:p w:rsidR="006D1FDF" w:rsidRDefault="006D1FDF" w:rsidP="006D1FDF">
      <w:pPr>
        <w:pStyle w:val="Style2"/>
        <w:kinsoku w:val="0"/>
        <w:autoSpaceDE/>
        <w:autoSpaceDN/>
        <w:adjustRightInd/>
        <w:ind w:left="1134" w:right="72"/>
        <w:rPr>
          <w:rStyle w:val="CharacterStyle2"/>
          <w:rFonts w:ascii="Verdana" w:hAnsi="Verdana" w:cs="Verdana"/>
          <w:i/>
          <w:iCs/>
          <w:spacing w:val="-6"/>
          <w:w w:val="105"/>
          <w:sz w:val="22"/>
          <w:szCs w:val="22"/>
          <w:u w:val="single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"Artículo 337. 1. </w:t>
      </w:r>
      <w:r>
        <w:rPr>
          <w:rStyle w:val="CharacterStyle2"/>
          <w:rFonts w:ascii="Verdana" w:hAnsi="Verdana" w:cs="Verdana"/>
          <w:i/>
          <w:iCs/>
          <w:spacing w:val="5"/>
          <w:w w:val="105"/>
          <w:sz w:val="22"/>
          <w:szCs w:val="22"/>
          <w:u w:val="single"/>
          <w:lang w:val="es-ES" w:eastAsia="es-ES"/>
        </w:rPr>
        <w:t xml:space="preserve">Todo interesado podrá desistir de su petición,  </w:t>
      </w:r>
      <w:r>
        <w:rPr>
          <w:rStyle w:val="CharacterStyle2"/>
          <w:rFonts w:ascii="Verdana" w:hAnsi="Verdana" w:cs="Verdana"/>
          <w:i/>
          <w:iCs/>
          <w:spacing w:val="-6"/>
          <w:w w:val="105"/>
          <w:sz w:val="22"/>
          <w:szCs w:val="22"/>
          <w:u w:val="single"/>
          <w:lang w:val="es-ES" w:eastAsia="es-ES"/>
        </w:rPr>
        <w:t>instancia o recurso.</w:t>
      </w:r>
    </w:p>
    <w:p w:rsidR="006D1FDF" w:rsidRDefault="006D1FDF" w:rsidP="006D1FDF">
      <w:pPr>
        <w:pStyle w:val="Style2"/>
        <w:kinsoku w:val="0"/>
        <w:autoSpaceDE/>
        <w:autoSpaceDN/>
        <w:adjustRightInd/>
        <w:ind w:left="1134" w:right="72" w:firstLine="72"/>
        <w:rPr>
          <w:rStyle w:val="CharacterStyle2"/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-3"/>
          <w:sz w:val="22"/>
          <w:szCs w:val="22"/>
          <w:lang w:val="es-ES" w:eastAsia="es-ES"/>
        </w:rPr>
        <w:t xml:space="preserve">2. También podrá todo interesado renunciar a su derecho, cuando sea </w:t>
      </w:r>
      <w:r>
        <w:rPr>
          <w:rStyle w:val="CharacterStyle2"/>
          <w:rFonts w:ascii="Verdana" w:hAnsi="Verdana" w:cs="Verdana"/>
          <w:i/>
          <w:iCs/>
          <w:sz w:val="22"/>
          <w:szCs w:val="22"/>
          <w:lang w:val="es-ES" w:eastAsia="es-ES"/>
        </w:rPr>
        <w:t>renunciable." (</w:t>
      </w:r>
      <w:proofErr w:type="gramStart"/>
      <w:r>
        <w:rPr>
          <w:rStyle w:val="CharacterStyle2"/>
          <w:rFonts w:ascii="Verdana" w:hAnsi="Verdana" w:cs="Verdana"/>
          <w:i/>
          <w:iCs/>
          <w:sz w:val="22"/>
          <w:szCs w:val="22"/>
          <w:lang w:val="es-ES" w:eastAsia="es-ES"/>
        </w:rPr>
        <w:t>el</w:t>
      </w:r>
      <w:proofErr w:type="gramEnd"/>
      <w:r>
        <w:rPr>
          <w:rStyle w:val="CharacterStyle2"/>
          <w:rFonts w:ascii="Verdana" w:hAnsi="Verdana" w:cs="Verdana"/>
          <w:i/>
          <w:iCs/>
          <w:sz w:val="22"/>
          <w:szCs w:val="22"/>
          <w:lang w:val="es-ES" w:eastAsia="es-ES"/>
        </w:rPr>
        <w:t xml:space="preserve"> subrayado no es del original)</w:t>
      </w:r>
    </w:p>
    <w:p w:rsidR="006D1FDF" w:rsidRDefault="006D1FDF">
      <w:pPr>
        <w:pStyle w:val="Style2"/>
        <w:kinsoku w:val="0"/>
        <w:autoSpaceDE/>
        <w:autoSpaceDN/>
        <w:adjustRightInd/>
        <w:spacing w:before="792"/>
        <w:ind w:left="1080" w:right="72"/>
        <w:jc w:val="both"/>
        <w:rPr>
          <w:rStyle w:val="CharacterStyle2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w w:val="105"/>
          <w:sz w:val="22"/>
          <w:szCs w:val="22"/>
          <w:lang w:val="es-ES" w:eastAsia="es-ES"/>
        </w:rPr>
        <w:t xml:space="preserve">Asimismo de conformidad con el artículo 181 de la Ley General de la </w:t>
      </w:r>
      <w:r>
        <w:rPr>
          <w:rStyle w:val="CharacterStyle2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Administración Pública, el actuar de este Órgano Colegiado como jerarca </w:t>
      </w:r>
      <w:r>
        <w:rPr>
          <w:rStyle w:val="CharacterStyle2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impropio se enmarca dentro de las pretensiones y cuestiones alegadas por las </w:t>
      </w:r>
      <w:r>
        <w:rPr>
          <w:rStyle w:val="CharacterStyle2"/>
          <w:rFonts w:ascii="Verdana" w:hAnsi="Verdana" w:cs="Verdana"/>
          <w:spacing w:val="-8"/>
          <w:w w:val="105"/>
          <w:sz w:val="22"/>
          <w:szCs w:val="22"/>
          <w:lang w:val="es-ES" w:eastAsia="es-ES"/>
        </w:rPr>
        <w:t xml:space="preserve">partes y siendo que con el desistimiento planteado las mismas desaparecen, lo </w:t>
      </w:r>
      <w:r>
        <w:rPr>
          <w:rStyle w:val="CharacterStyle2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procedente es tener por desistido el presente Recurso de Apelación y ordenar </w:t>
      </w:r>
      <w:r>
        <w:rPr>
          <w:rStyle w:val="CharacterStyle2"/>
          <w:rFonts w:ascii="Verdana" w:hAnsi="Verdana" w:cs="Verdana"/>
          <w:w w:val="105"/>
          <w:sz w:val="22"/>
          <w:szCs w:val="22"/>
          <w:lang w:val="es-ES" w:eastAsia="es-ES"/>
        </w:rPr>
        <w:t>su Archivo.</w:t>
      </w:r>
    </w:p>
    <w:p w:rsidR="006D1FDF" w:rsidRDefault="006D1FDF">
      <w:pPr>
        <w:pStyle w:val="Style2"/>
        <w:kinsoku w:val="0"/>
        <w:autoSpaceDE/>
        <w:autoSpaceDN/>
        <w:adjustRightInd/>
        <w:spacing w:before="612" w:line="196" w:lineRule="auto"/>
        <w:ind w:left="4752"/>
        <w:rPr>
          <w:rStyle w:val="CharacterStyle2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6D1FDF" w:rsidRDefault="006D1FDF">
      <w:pPr>
        <w:pStyle w:val="Style2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2"/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Se ordena el Archivo del Recurso de Apelación presentado por la empresa </w:t>
      </w:r>
      <w:r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T</w:t>
      </w:r>
      <w:r w:rsidR="00436D22"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C</w:t>
      </w:r>
      <w:r w:rsidR="00436D22"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P</w:t>
      </w:r>
      <w:r w:rsidR="00436D22"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L</w:t>
      </w:r>
      <w:r w:rsidR="00436D22"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.</w:t>
      </w:r>
      <w:r w:rsidR="00573D97"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,</w:t>
      </w:r>
      <w:r>
        <w:rPr>
          <w:rStyle w:val="CharacterStyle2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cedula </w:t>
      </w:r>
      <w:r w:rsidR="00573D97">
        <w:rPr>
          <w:rStyle w:val="CharacterStyle2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jurídica…</w:t>
      </w:r>
      <w:r>
        <w:rPr>
          <w:rStyle w:val="CharacterStyle2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por medio de su apoderado Generalísimo sin límite de suma </w:t>
      </w:r>
      <w:r w:rsidRPr="006D1FDF">
        <w:rPr>
          <w:rStyle w:val="CharacterStyle2"/>
          <w:rFonts w:ascii="Verdana" w:hAnsi="Verdana" w:cs="Verdana"/>
          <w:bCs/>
          <w:spacing w:val="-5"/>
          <w:w w:val="105"/>
          <w:sz w:val="22"/>
          <w:szCs w:val="22"/>
          <w:lang w:val="es-ES" w:eastAsia="es-ES"/>
        </w:rPr>
        <w:t>señor</w:t>
      </w:r>
      <w:r>
        <w:rPr>
          <w:rStyle w:val="CharacterStyle2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 R</w:t>
      </w:r>
      <w:r w:rsidR="00436D22">
        <w:rPr>
          <w:rStyle w:val="CharacterStyle2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</w:t>
      </w:r>
      <w:r w:rsidR="00436D22"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</w:t>
      </w:r>
      <w:r w:rsidR="00436D22"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K</w:t>
      </w:r>
      <w:r w:rsidR="00436D22"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, cédula de identidad </w:t>
      </w:r>
      <w:r w:rsidR="00573D97"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número…</w:t>
      </w:r>
      <w:r>
        <w:rPr>
          <w:rStyle w:val="CharacterStyle2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w w:val="105"/>
          <w:sz w:val="22"/>
          <w:szCs w:val="22"/>
          <w:lang w:val="es-ES" w:eastAsia="es-ES"/>
        </w:rPr>
        <w:t xml:space="preserve">contra el Consejo de Transporte Público, por la omisión de dar respuesta a </w:t>
      </w:r>
      <w:r>
        <w:rPr>
          <w:rStyle w:val="CharacterStyle2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solicitud de autorización de nueva ruta entre San José y Paso Canoas.</w:t>
      </w:r>
    </w:p>
    <w:p w:rsidR="006D1FDF" w:rsidRDefault="006D1FDF">
      <w:pPr>
        <w:pStyle w:val="Style2"/>
        <w:numPr>
          <w:ilvl w:val="0"/>
          <w:numId w:val="2"/>
        </w:numPr>
        <w:tabs>
          <w:tab w:val="clear" w:pos="648"/>
          <w:tab w:val="num" w:pos="1656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2"/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Por carecer la presente resolución de ulterior recurso en sede </w:t>
      </w:r>
      <w:r>
        <w:rPr>
          <w:rStyle w:val="CharacterStyle2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administrativa, de conformidad con los artículos 16 y 22 </w:t>
      </w:r>
      <w:proofErr w:type="gramStart"/>
      <w:r>
        <w:rPr>
          <w:rStyle w:val="CharacterStyle2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inciso</w:t>
      </w:r>
      <w:proofErr w:type="gramEnd"/>
      <w:r>
        <w:rPr>
          <w:rStyle w:val="CharacterStyle2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 c) de la Ley 7969, </w:t>
      </w:r>
      <w:r>
        <w:rPr>
          <w:rStyle w:val="CharacterStyle2"/>
          <w:rFonts w:ascii="Verdana" w:hAnsi="Verdana" w:cs="Verdana"/>
          <w:i/>
          <w:iCs/>
          <w:sz w:val="22"/>
          <w:szCs w:val="22"/>
          <w:lang w:val="es-ES" w:eastAsia="es-ES"/>
        </w:rPr>
        <w:t>se da por agotada la vía administrativa.</w:t>
      </w:r>
    </w:p>
    <w:p w:rsidR="006D1FDF" w:rsidRDefault="006D1FDF">
      <w:pPr>
        <w:pStyle w:val="Style2"/>
        <w:kinsoku w:val="0"/>
        <w:autoSpaceDE/>
        <w:autoSpaceDN/>
        <w:adjustRightInd/>
        <w:spacing w:before="216" w:after="180"/>
        <w:ind w:left="936"/>
        <w:rPr>
          <w:rStyle w:val="CharacterStyle2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NOTIFIQUESE.-</w:t>
      </w:r>
    </w:p>
    <w:p w:rsidR="006D1FDF" w:rsidRPr="00573D97" w:rsidRDefault="006D1FDF">
      <w:pPr>
        <w:jc w:val="center"/>
        <w:rPr>
          <w:lang w:val="es-CR"/>
        </w:rPr>
      </w:pP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793C08" w:rsidRDefault="00793C08" w:rsidP="00793C0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793C08" w:rsidRDefault="00793C08">
      <w:pPr>
        <w:jc w:val="center"/>
      </w:pPr>
    </w:p>
    <w:p w:rsidR="006D1FDF" w:rsidRDefault="006D1FDF">
      <w:pPr>
        <w:pStyle w:val="Style2"/>
        <w:tabs>
          <w:tab w:val="right" w:pos="1719"/>
        </w:tabs>
        <w:kinsoku w:val="0"/>
        <w:autoSpaceDE/>
        <w:autoSpaceDN/>
        <w:adjustRightInd/>
        <w:spacing w:line="265" w:lineRule="exact"/>
        <w:ind w:right="72"/>
        <w:rPr>
          <w:rStyle w:val="CharacterStyle2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ab/>
      </w:r>
    </w:p>
    <w:p w:rsidR="006D1FDF" w:rsidRDefault="006D1FDF">
      <w:pPr>
        <w:pStyle w:val="Style2"/>
        <w:kinsoku w:val="0"/>
        <w:autoSpaceDE/>
        <w:autoSpaceDN/>
        <w:adjustRightInd/>
        <w:spacing w:line="206" w:lineRule="auto"/>
        <w:ind w:right="108"/>
        <w:jc w:val="right"/>
        <w:rPr>
          <w:rStyle w:val="CharacterStyle2"/>
          <w:spacing w:val="12"/>
          <w:sz w:val="19"/>
          <w:szCs w:val="19"/>
          <w:lang w:val="es-ES" w:eastAsia="es-ES"/>
        </w:rPr>
      </w:pPr>
    </w:p>
    <w:p w:rsidR="006D1FDF" w:rsidRDefault="006D1FDF">
      <w:pPr>
        <w:pStyle w:val="Style2"/>
        <w:kinsoku w:val="0"/>
        <w:autoSpaceDE/>
        <w:autoSpaceDN/>
        <w:adjustRightInd/>
        <w:spacing w:line="206" w:lineRule="auto"/>
        <w:ind w:right="108"/>
        <w:jc w:val="right"/>
        <w:rPr>
          <w:rStyle w:val="CharacterStyle2"/>
          <w:spacing w:val="12"/>
          <w:sz w:val="19"/>
          <w:szCs w:val="19"/>
          <w:lang w:val="es-ES" w:eastAsia="es-ES"/>
        </w:rPr>
      </w:pPr>
    </w:p>
    <w:p w:rsidR="006D1FDF" w:rsidRDefault="006D1FDF">
      <w:pPr>
        <w:pStyle w:val="Style2"/>
        <w:kinsoku w:val="0"/>
        <w:autoSpaceDE/>
        <w:autoSpaceDN/>
        <w:adjustRightInd/>
        <w:spacing w:line="206" w:lineRule="auto"/>
        <w:ind w:right="108"/>
        <w:jc w:val="right"/>
        <w:rPr>
          <w:rStyle w:val="CharacterStyle2"/>
          <w:spacing w:val="12"/>
          <w:sz w:val="19"/>
          <w:szCs w:val="19"/>
          <w:lang w:val="es-ES" w:eastAsia="es-ES"/>
        </w:rPr>
      </w:pPr>
    </w:p>
    <w:sectPr w:rsidR="006D1FDF" w:rsidSect="00E31DC1">
      <w:pgSz w:w="12120" w:h="15840"/>
      <w:pgMar w:top="1797" w:right="1496" w:bottom="236" w:left="14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93A1"/>
    <w:multiLevelType w:val="singleLevel"/>
    <w:tmpl w:val="93E4001E"/>
    <w:lvl w:ilvl="0">
      <w:start w:val="1"/>
      <w:numFmt w:val="upperRoman"/>
      <w:lvlText w:val="%1.-"/>
      <w:lvlJc w:val="left"/>
      <w:pPr>
        <w:tabs>
          <w:tab w:val="num" w:pos="432"/>
        </w:tabs>
        <w:ind w:left="936" w:firstLine="72"/>
      </w:pPr>
      <w:rPr>
        <w:rFonts w:ascii="Verdana" w:hAnsi="Verdana" w:cs="Verdana"/>
        <w:b/>
        <w:snapToGrid/>
        <w:spacing w:val="-5"/>
        <w:w w:val="105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936" w:firstLine="72"/>
        </w:pPr>
        <w:rPr>
          <w:rFonts w:ascii="Verdana" w:hAnsi="Verdana" w:cs="Verdana"/>
          <w:b/>
          <w:i w:val="0"/>
          <w:snapToGrid/>
          <w:spacing w:val="14"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2751F1"/>
    <w:rsid w:val="002751F1"/>
    <w:rsid w:val="00436D22"/>
    <w:rsid w:val="00573D97"/>
    <w:rsid w:val="006D1FDF"/>
    <w:rsid w:val="00793C08"/>
    <w:rsid w:val="00E31DC1"/>
    <w:rsid w:val="00EF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C1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31DC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31DC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E31DC1"/>
    <w:rPr>
      <w:sz w:val="20"/>
    </w:rPr>
  </w:style>
  <w:style w:type="paragraph" w:customStyle="1" w:styleId="Style11">
    <w:name w:val="Style 11"/>
    <w:basedOn w:val="Normal"/>
    <w:uiPriority w:val="99"/>
    <w:rsid w:val="00793C08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2014-09-16T18:22:00Z</dcterms:created>
  <dcterms:modified xsi:type="dcterms:W3CDTF">2014-09-29T20:48:00Z</dcterms:modified>
</cp:coreProperties>
</file>